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jc w:val="left"/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Name: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48"/>
          <w:szCs w:val="48"/>
          <w:rtl w:val="0"/>
        </w:rPr>
        <w:t xml:space="preserve">Coding Checklist 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1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10"/>
        <w:tblGridChange w:id="0">
          <w:tblGrid>
            <w:gridCol w:w="1011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hook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in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GREEN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/underline background information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Underline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thesis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 sentence in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RED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and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NUMBER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your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6"/>
                <w:szCs w:val="3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 reasons.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claim/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topic sentence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YELLOW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in next three paragraphs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counterclaim in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BLUE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 in next three paragraphs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2 rebuttal facts (quotes, stats, or personal example)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PINK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and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#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them in next three paragraphs (were they cited correctly?)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Underline restated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 topic sentence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RED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#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reasons.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yo-yo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ORANGE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Box any call to action/imagery/humor at end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PURPLE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Circle any transition words or phrases in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BLACK, were they repeated?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(look on bookmark or writing notebook for ideas.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vertAlign w:val="baseline"/>
          <w:rtl w:val="0"/>
        </w:rPr>
        <w:tab/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Name: </w:t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_xfrkbcaoy6ll" w:id="0"/>
      <w:bookmarkEnd w:id="0"/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48"/>
          <w:szCs w:val="48"/>
          <w:rtl w:val="0"/>
        </w:rPr>
        <w:t xml:space="preserve">Coding Checklist 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1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10"/>
        <w:tblGridChange w:id="0">
          <w:tblGrid>
            <w:gridCol w:w="1011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hook in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GREEN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/underline background information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Underline thesis sentence in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RED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and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NUMBER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your 3 reasons.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claim/ topic sentence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YELLOW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in next three paragraphs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counterclaim in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BLUE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 in next three paragraphs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2 rebuttal facts (quotes, stats, or personal example)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PINK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and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#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them in next three paragraphs (were they cited correctly?)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Underline restated topic sentence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RED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and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#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3 reasons.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Highlight or box yo-yo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ORANGE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Box any call to action/imagery/humor at end in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PURPLE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Circle any transition words or phrases in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sz w:val="30"/>
                <w:szCs w:val="30"/>
                <w:rtl w:val="0"/>
              </w:rPr>
              <w:t xml:space="preserve">BLACK, were they repeated?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(look on bookmark or writing notebook for ideas.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Arial" w:cs="Arial" w:eastAsia="Arial" w:hAnsi="Arial"/>
      <w:b w:val="0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